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2B" w:rsidRDefault="00635086">
      <w:r>
        <w:t>Réponses :</w:t>
      </w:r>
    </w:p>
    <w:p w:rsidR="00635086" w:rsidRDefault="00635086" w:rsidP="006B57A2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Oui car ligne </w:t>
      </w:r>
      <w:proofErr w:type="gramStart"/>
      <w:r>
        <w:t>47:</w:t>
      </w:r>
      <w:proofErr w:type="gramEnd"/>
      <w:r>
        <w:t xml:space="preserve"> ASC et </w:t>
      </w:r>
      <w:proofErr w:type="spellStart"/>
      <w:r>
        <w:t>Cmax</w:t>
      </w:r>
      <w:proofErr w:type="spellEnd"/>
      <w:r>
        <w:t xml:space="preserve"> ont augmenté de manière proportionnelle à la dose</w:t>
      </w:r>
    </w:p>
    <w:p w:rsidR="00635086" w:rsidRPr="00D66E07" w:rsidRDefault="00D66E07" w:rsidP="006B57A2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proofErr w:type="spellStart"/>
      <w:r w:rsidRPr="00D66E07">
        <w:t>Css,moy</w:t>
      </w:r>
      <w:proofErr w:type="spellEnd"/>
      <w:r w:rsidRPr="00D66E07">
        <w:t xml:space="preserve"> = F.D/(</w:t>
      </w:r>
      <w:r>
        <w:t>τ</w:t>
      </w:r>
      <w:r w:rsidR="00C74E7D">
        <w:t xml:space="preserve">.CL) = </w:t>
      </w:r>
      <w:r w:rsidR="00AD4498">
        <w:t xml:space="preserve">80 mg / </w:t>
      </w:r>
      <w:r w:rsidRPr="00D66E07">
        <w:t>(24h x 14.3 L/h)</w:t>
      </w:r>
      <w:r w:rsidR="00C74E7D">
        <w:t xml:space="preserve"> = 0.23</w:t>
      </w:r>
      <w:r w:rsidR="00AD4498">
        <w:t xml:space="preserve"> mg/L</w:t>
      </w:r>
    </w:p>
    <w:p w:rsidR="00D66E07" w:rsidRDefault="00D66E07" w:rsidP="006B57A2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« </w:t>
      </w:r>
      <w:proofErr w:type="gramStart"/>
      <w:r>
        <w:t>apparents</w:t>
      </w:r>
      <w:proofErr w:type="gramEnd"/>
      <w:r>
        <w:t xml:space="preserve"> » car déterminés à partir de concentrations plasmatiques observées et dose administré sans connaissance de F : les valeurs correspondent à CL/F et </w:t>
      </w:r>
      <w:proofErr w:type="spellStart"/>
      <w:r>
        <w:t>Vd</w:t>
      </w:r>
      <w:proofErr w:type="spellEnd"/>
      <w:r>
        <w:t>/F.</w:t>
      </w:r>
    </w:p>
    <w:p w:rsidR="00D66E07" w:rsidRDefault="00D66E07" w:rsidP="006B57A2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T1/2 = Ln</w:t>
      </w:r>
      <w:proofErr w:type="gramStart"/>
      <w:r>
        <w:t>2 .</w:t>
      </w:r>
      <w:proofErr w:type="gramEnd"/>
      <w:r>
        <w:t xml:space="preserve"> </w:t>
      </w:r>
      <w:proofErr w:type="spellStart"/>
      <w:r>
        <w:t>Vd</w:t>
      </w:r>
      <w:proofErr w:type="spellEnd"/>
      <w:r>
        <w:t xml:space="preserve"> / CL = 0.7 x 918L / 14.3L/h </w:t>
      </w:r>
      <w:r>
        <w:sym w:font="Symbol" w:char="F040"/>
      </w:r>
      <w:r>
        <w:t xml:space="preserve"> 40h ; fluctuation correspondante </w:t>
      </w:r>
      <w:r>
        <w:sym w:font="Symbol" w:char="F040"/>
      </w:r>
      <w:r>
        <w:t xml:space="preserve"> </w:t>
      </w:r>
      <w:r w:rsidR="00AD4498">
        <w:t>1/[</w:t>
      </w:r>
      <w:proofErr w:type="spellStart"/>
      <w:r>
        <w:t>exp</w:t>
      </w:r>
      <w:proofErr w:type="spellEnd"/>
      <w:r>
        <w:t>(-0.7</w:t>
      </w:r>
      <w:r w:rsidR="00AD4498">
        <w:t>*24h/40h)]</w:t>
      </w:r>
      <w:r>
        <w:t xml:space="preserve"> </w:t>
      </w:r>
      <w:r w:rsidR="00AD4498">
        <w:t xml:space="preserve">= 1.52 </w:t>
      </w:r>
      <w:r>
        <w:t>proche de 1,6</w:t>
      </w:r>
    </w:p>
    <w:p w:rsidR="005E056F" w:rsidRDefault="005E056F" w:rsidP="006B57A2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R = 1</w:t>
      </w:r>
      <w:proofErr w:type="gramStart"/>
      <w:r>
        <w:t>/(</w:t>
      </w:r>
      <w:proofErr w:type="gramEnd"/>
      <w:r>
        <w:t xml:space="preserve">1 – </w:t>
      </w:r>
      <w:proofErr w:type="spellStart"/>
      <w:r>
        <w:t>exp</w:t>
      </w:r>
      <w:proofErr w:type="spellEnd"/>
      <w:r>
        <w:t xml:space="preserve">[(-0.7/T1/2).τ] </w:t>
      </w:r>
      <w:r w:rsidR="00AD4498">
        <w:t xml:space="preserve">= 2.9 </w:t>
      </w:r>
      <w:r>
        <w:t>et 3,3 x T1/2</w:t>
      </w:r>
      <w:r w:rsidR="00AD4498">
        <w:t xml:space="preserve"> = 5.5 jours soit 6 prises</w:t>
      </w:r>
    </w:p>
    <w:p w:rsidR="005E056F" w:rsidRDefault="005E056F" w:rsidP="006B57A2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Oui, compte tenu de la demi-vie relativement longue :</w:t>
      </w:r>
      <w:r w:rsidR="00143EB8">
        <w:t xml:space="preserve"> T1/2 </w:t>
      </w:r>
      <w:r w:rsidR="00143EB8">
        <w:sym w:font="Symbol" w:char="F040"/>
      </w:r>
      <w:r w:rsidR="00143EB8">
        <w:t xml:space="preserve"> 2.</w:t>
      </w:r>
      <w:r>
        <w:t xml:space="preserve">τ, ce qui signifie </w:t>
      </w:r>
      <w:r w:rsidR="00143EB8">
        <w:t>que si oubli, les concentrations fluctueront de pas beaucoup plus que 2.</w:t>
      </w:r>
    </w:p>
    <w:p w:rsidR="00143EB8" w:rsidRDefault="00143EB8" w:rsidP="006B57A2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Tabac : induction enzymatique, augmentation du catabolisme de l’</w:t>
      </w:r>
      <w:proofErr w:type="spellStart"/>
      <w:r>
        <w:t>osimertinib</w:t>
      </w:r>
      <w:proofErr w:type="spellEnd"/>
      <w:r>
        <w:t> ; médicament indiqué dans cancer du poumon.</w:t>
      </w:r>
    </w:p>
    <w:p w:rsidR="00143EB8" w:rsidRDefault="00143EB8" w:rsidP="006B57A2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Fraction éliminée inchangée dans les urines très faible ; information dont on dispose à la fin de la Phase 1 (</w:t>
      </w:r>
      <w:r w:rsidR="00AD4498">
        <w:t>« </w:t>
      </w:r>
      <w:r>
        <w:t xml:space="preserve">first-in-man </w:t>
      </w:r>
      <w:proofErr w:type="spellStart"/>
      <w:r>
        <w:t>study</w:t>
      </w:r>
      <w:proofErr w:type="spellEnd"/>
      <w:r w:rsidR="00AD4498">
        <w:t> »</w:t>
      </w:r>
      <w:r>
        <w:t>)</w:t>
      </w:r>
    </w:p>
    <w:p w:rsidR="00143EB8" w:rsidRDefault="00143EB8" w:rsidP="006B57A2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Approche en 2 étapes </w:t>
      </w:r>
      <w:r w:rsidR="00AD4498">
        <w:t xml:space="preserve">(sans modélisation PK suivie d’une analyse </w:t>
      </w:r>
      <w:proofErr w:type="spellStart"/>
      <w:r w:rsidR="00AD4498">
        <w:t>statitistique</w:t>
      </w:r>
      <w:proofErr w:type="spellEnd"/>
      <w:r w:rsidR="00AD4498">
        <w:t xml:space="preserve"> des données individuelles : par ex. </w:t>
      </w:r>
      <w:proofErr w:type="spellStart"/>
      <w:r w:rsidR="00AD4498">
        <w:t>CLapp</w:t>
      </w:r>
      <w:proofErr w:type="spellEnd"/>
      <w:r w:rsidR="00AD4498">
        <w:t xml:space="preserve"> en fonction des </w:t>
      </w:r>
      <w:proofErr w:type="spellStart"/>
      <w:r w:rsidR="00AD4498">
        <w:t>sous-group</w:t>
      </w:r>
      <w:proofErr w:type="spellEnd"/>
      <w:r w:rsidR="00AD4498">
        <w:t xml:space="preserve"> de Child) </w:t>
      </w:r>
      <w:r>
        <w:t>vs. Pharmacocinétique de population</w:t>
      </w:r>
      <w:r w:rsidR="00681513">
        <w:t xml:space="preserve"> (analyse simul</w:t>
      </w:r>
      <w:r w:rsidR="00AD4498">
        <w:t>t</w:t>
      </w:r>
      <w:r w:rsidR="00681513">
        <w:t>a</w:t>
      </w:r>
      <w:r w:rsidR="00AD4498">
        <w:t>née de toutes les données PK en tenant des caractéristiques relatives à fonction hépatiques : ALAT, ASAT, albuminémie, … au moyen d’une approche modèle dépendante)</w:t>
      </w:r>
    </w:p>
    <w:p w:rsidR="004B2F35" w:rsidRDefault="00143EB8" w:rsidP="006B57A2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Itraconazole</w:t>
      </w:r>
      <w:proofErr w:type="spellEnd"/>
      <w:r>
        <w:t xml:space="preserve"> est un puissant inhibiteur du CYP3A4 ; pas d’interaction observé</w:t>
      </w:r>
      <w:r w:rsidR="00AD4498">
        <w:t>e</w:t>
      </w:r>
      <w:r>
        <w:t xml:space="preserve"> </w:t>
      </w:r>
      <w:r w:rsidR="004B2F35">
        <w:t>signifie donc que risques faibles avec autres médicaments</w:t>
      </w:r>
    </w:p>
    <w:p w:rsidR="004B2F35" w:rsidRDefault="004B2F35" w:rsidP="006B57A2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Figure avec CL augmentée, </w:t>
      </w:r>
      <w:proofErr w:type="spellStart"/>
      <w:r>
        <w:t>Vd</w:t>
      </w:r>
      <w:proofErr w:type="spellEnd"/>
      <w:r>
        <w:t xml:space="preserve"> inchangé et F peu augmentée (car effet de 1</w:t>
      </w:r>
      <w:r w:rsidRPr="004B2F35">
        <w:rPr>
          <w:vertAlign w:val="superscript"/>
        </w:rPr>
        <w:t>er</w:t>
      </w:r>
      <w:r>
        <w:t xml:space="preserve"> passage hépatique limitée)</w:t>
      </w:r>
      <w:r w:rsidR="00681513">
        <w:t xml:space="preserve"> : donc AUC (et concentration moyenne à l’état d’équilibre) plus faible, T1/2 plus courte (fluctuations </w:t>
      </w:r>
      <w:proofErr w:type="spellStart"/>
      <w:r w:rsidR="00681513">
        <w:t>Cmax</w:t>
      </w:r>
      <w:proofErr w:type="spellEnd"/>
      <w:r w:rsidR="00681513">
        <w:t>/</w:t>
      </w:r>
      <w:proofErr w:type="spellStart"/>
      <w:r w:rsidR="00681513">
        <w:t>Cmin</w:t>
      </w:r>
      <w:proofErr w:type="spellEnd"/>
      <w:r w:rsidR="00681513">
        <w:t>) plus grande.</w:t>
      </w:r>
      <w:bookmarkStart w:id="0" w:name="_GoBack"/>
      <w:bookmarkEnd w:id="0"/>
    </w:p>
    <w:p w:rsidR="004B2F35" w:rsidRDefault="00A068B6" w:rsidP="006B57A2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Intervalle de confiance à 90% : la probabilité que la diminution moyenne réelle soit en dehors de cet intervalle n’est que de 10%</w:t>
      </w:r>
    </w:p>
    <w:p w:rsidR="00A068B6" w:rsidRDefault="00A068B6" w:rsidP="006B57A2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>Non, car médicament à faible clairance métabolique hépatique (</w:t>
      </w:r>
      <w:proofErr w:type="spellStart"/>
      <w:r>
        <w:t>cf</w:t>
      </w:r>
      <w:proofErr w:type="spellEnd"/>
      <w:r>
        <w:t xml:space="preserve"> F qui est élevé)</w:t>
      </w:r>
      <w:r w:rsidR="00AD4498">
        <w:t xml:space="preserve"> : CL </w:t>
      </w:r>
      <w:r w:rsidR="00AD4498">
        <w:sym w:font="Symbol" w:char="F040"/>
      </w:r>
      <w:r w:rsidR="00AD4498">
        <w:t xml:space="preserve"> </w:t>
      </w:r>
      <w:proofErr w:type="spellStart"/>
      <w:r w:rsidR="00AD4498">
        <w:t>fu</w:t>
      </w:r>
      <w:proofErr w:type="spellEnd"/>
      <w:r w:rsidR="00AD4498">
        <w:t xml:space="preserve"> x </w:t>
      </w:r>
      <w:proofErr w:type="spellStart"/>
      <w:r w:rsidR="00AD4498">
        <w:t>CLintrinsèque</w:t>
      </w:r>
      <w:proofErr w:type="spellEnd"/>
    </w:p>
    <w:p w:rsidR="00A068B6" w:rsidRPr="00D66E07" w:rsidRDefault="00A068B6" w:rsidP="006B57A2">
      <w:pPr>
        <w:pStyle w:val="Paragraphedeliste"/>
        <w:numPr>
          <w:ilvl w:val="0"/>
          <w:numId w:val="1"/>
        </w:numPr>
        <w:spacing w:line="360" w:lineRule="auto"/>
        <w:ind w:left="714" w:hanging="357"/>
      </w:pPr>
      <w:r>
        <w:t xml:space="preserve">Si </w:t>
      </w:r>
      <w:proofErr w:type="spellStart"/>
      <w:r>
        <w:t>fu</w:t>
      </w:r>
      <w:proofErr w:type="spellEnd"/>
      <w:r>
        <w:t xml:space="preserve"> augmente, CL augmentera de façon proportionnelle </w:t>
      </w:r>
      <w:r w:rsidR="00AD4498">
        <w:t xml:space="preserve">à </w:t>
      </w:r>
      <w:proofErr w:type="spellStart"/>
      <w:r w:rsidR="00AD4498">
        <w:t>fu</w:t>
      </w:r>
      <w:proofErr w:type="spellEnd"/>
      <w:r w:rsidR="00AD4498">
        <w:t xml:space="preserve"> </w:t>
      </w:r>
      <w:r>
        <w:t xml:space="preserve">ainsi que </w:t>
      </w:r>
      <w:proofErr w:type="spellStart"/>
      <w:r>
        <w:t>Vd</w:t>
      </w:r>
      <w:proofErr w:type="spellEnd"/>
      <w:r>
        <w:t xml:space="preserve"> (grand volume de distribution</w:t>
      </w:r>
      <w:r w:rsidR="00AD4498">
        <w:t xml:space="preserve"> : </w:t>
      </w:r>
      <w:proofErr w:type="spellStart"/>
      <w:r w:rsidR="00AD4498">
        <w:t>Vd</w:t>
      </w:r>
      <w:proofErr w:type="spellEnd"/>
      <w:r w:rsidR="00AD4498">
        <w:t xml:space="preserve"> </w:t>
      </w:r>
      <w:r w:rsidR="00AD4498">
        <w:sym w:font="Symbol" w:char="F040"/>
      </w:r>
      <w:r w:rsidR="00AD4498">
        <w:t xml:space="preserve"> </w:t>
      </w:r>
      <w:proofErr w:type="spellStart"/>
      <w:r w:rsidR="00AD4498">
        <w:t>fu</w:t>
      </w:r>
      <w:proofErr w:type="spellEnd"/>
      <w:r w:rsidR="00AD4498">
        <w:t xml:space="preserve"> x </w:t>
      </w:r>
      <w:proofErr w:type="spellStart"/>
      <w:r w:rsidR="00AD4498">
        <w:t>Vtissus</w:t>
      </w:r>
      <w:proofErr w:type="spellEnd"/>
      <w:r w:rsidR="00AD4498">
        <w:t xml:space="preserve"> / </w:t>
      </w:r>
      <w:proofErr w:type="spellStart"/>
      <w:r w:rsidR="00AD4498">
        <w:t>fu,T</w:t>
      </w:r>
      <w:proofErr w:type="spellEnd"/>
      <w:r>
        <w:t>) donc pas d’incidence sur T1/2.</w:t>
      </w:r>
    </w:p>
    <w:sectPr w:rsidR="00A068B6" w:rsidRPr="00D6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25424"/>
    <w:multiLevelType w:val="hybridMultilevel"/>
    <w:tmpl w:val="F260E7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86"/>
    <w:rsid w:val="00143EB8"/>
    <w:rsid w:val="004B2F35"/>
    <w:rsid w:val="004D352B"/>
    <w:rsid w:val="005E056F"/>
    <w:rsid w:val="00635086"/>
    <w:rsid w:val="00681513"/>
    <w:rsid w:val="006B57A2"/>
    <w:rsid w:val="00A068B6"/>
    <w:rsid w:val="00AD4498"/>
    <w:rsid w:val="00C74E7D"/>
    <w:rsid w:val="00D66E07"/>
    <w:rsid w:val="00E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E0DD"/>
  <w15:chartTrackingRefBased/>
  <w15:docId w15:val="{5F4D0D83-5113-4EA9-84EE-54FD5564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508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66E0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icr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Chatelut Etienne</dc:creator>
  <cp:keywords/>
  <dc:description/>
  <cp:lastModifiedBy>Chatelut Etienne</cp:lastModifiedBy>
  <cp:revision>5</cp:revision>
  <cp:lastPrinted>2019-12-10T10:10:00Z</cp:lastPrinted>
  <dcterms:created xsi:type="dcterms:W3CDTF">2019-12-10T10:11:00Z</dcterms:created>
  <dcterms:modified xsi:type="dcterms:W3CDTF">2019-12-12T12:36:00Z</dcterms:modified>
</cp:coreProperties>
</file>